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ОТЧЕТ</w:t>
      </w:r>
    </w:p>
    <w:p>
      <w:pPr>
        <w:pStyle w:val="NoSpacing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о выполнении мероприятий по противодействию коррупции в</w:t>
      </w:r>
    </w:p>
    <w:p>
      <w:pPr>
        <w:pStyle w:val="NoSpacing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 xml:space="preserve">Муниципальном бюджетном учреждении культуры «Усть-Ницинский  культурно-досуговый  центр»  Усть-Ницинского  сельского  поселения» </w:t>
      </w:r>
    </w:p>
    <w:p>
      <w:pPr>
        <w:pStyle w:val="NoSpacing"/>
        <w:jc w:val="center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за 1  полугодие  20204  год.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zCs w:val="24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6"/>
          <w:szCs w:val="26"/>
          <w:shd w:fill="auto" w:val="clear"/>
        </w:rPr>
        <w:t>Выполнение  мероприятий  МБУК  «Усть-Ницинский КДЦ»  проводится  в  соответствии   с Планом мероприятий  по  противодействию  коррупции  в  Муниципальном  бюджетном  учреждении  культуры «Усть-Ницинский  культурно-досуговый  центр», утвержденного  приказом  директора  МБУК  «Усть-Ницинский  КДЦ»   от 11.12.2020 г. № 62-о «О  соблюдении  антикоррупционного  законодательства РФ»,  приказа  директора  от 15.04.2021 № 30-О «Об  утверждении плана  антикоррупционного  просвещения работников МБУК «Усть-Ницинский   КДЦ»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zCs w:val="22"/>
          <w:shd w:fill="auto" w:val="clear"/>
        </w:rPr>
        <w:t>.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1.</w:t>
      </w:r>
      <w:r>
        <w:rPr>
          <w:rFonts w:cs="Times New Roman" w:ascii="Liberation Serif" w:hAnsi="Liberation Serif"/>
          <w:sz w:val="24"/>
          <w:szCs w:val="24"/>
        </w:rPr>
        <w:t xml:space="preserve"> В рамках утвержденного плана в 1  полугодии 2024 году проведены следующие мероприятия: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6069"/>
        <w:gridCol w:w="2945"/>
      </w:tblGrid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0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29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Исполнение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60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Рассмотрение вопроса о результатах выполнения плана мероприятий по противодействию коррупции за 2023 г</w:t>
            </w:r>
          </w:p>
        </w:tc>
        <w:tc>
          <w:tcPr>
            <w:tcW w:w="29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квартал 2024 г.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60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Проведение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сотрудников учреждения</w:t>
            </w:r>
          </w:p>
        </w:tc>
        <w:tc>
          <w:tcPr>
            <w:tcW w:w="29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(в 1  полугодии 2024 года  жалоб и заявлений на рассмотрение не поступало)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60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При проведении закупок товаров, работ и услуг для нужд учреждения проводится соблюдение требований в соответствии с Федеральными законами</w:t>
            </w:r>
          </w:p>
        </w:tc>
        <w:tc>
          <w:tcPr>
            <w:tcW w:w="29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0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Информирование работников по вопросам профилактики и противодействия коррупции</w:t>
            </w:r>
          </w:p>
        </w:tc>
        <w:tc>
          <w:tcPr>
            <w:tcW w:w="29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проведена 1 беседа (в рамках оперативного совещания )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0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Оценка результатов работы по противодействию коррупции</w:t>
            </w:r>
          </w:p>
        </w:tc>
        <w:tc>
          <w:tcPr>
            <w:tcW w:w="29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</w:tbl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b/>
          <w:b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>2. Выполнение Плана мероприятий по антикоррупционному просвещению работников.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В рамках Плана за  1  полугодие 2024 год выполнены следующие мероприятия: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7"/>
        <w:gridCol w:w="6357"/>
        <w:gridCol w:w="2657"/>
      </w:tblGrid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Liberation Serif" w:hAnsi="Liberation Serif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b/>
                <w:kern w:val="0"/>
                <w:sz w:val="24"/>
                <w:szCs w:val="24"/>
                <w:lang w:val="ru-RU" w:eastAsia="en-US" w:bidi="ar-SA"/>
              </w:rPr>
              <w:t>Исполнение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Совещания по вопросам антикоррупционной политики с работниками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  1  полугодие 2024 год проведено одно совещание по вопросам антикоррупционной политики (март 2024 г.)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Информационная поддержка работы по антикоррупционному образованию, антикоррупционному просвещению, антикоррупционной пропаганде работников путем размещения  информационных стендах нормативно-правовых актов, локальных актов учреждения и другой информации по данной тематике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Оформлен информационный стенд с размещением актуальной информации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Проведение мероприятий по предупреждению коррупции в учреждении, в том числе: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 1  полугодие 2024 года факты склонения к совершению работниками коррупционных правонарушений коррупции не установлены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прокураторы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За  1 полугодие 2024 год факты склонения к совершению коррупционных правонарушений коррупции не установлены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Оказание работникам учреждения консультативной помощи по вопросам, связанным с применением на практике требований к служебному поведению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Проводится разъяснительная работа по нормам законодательства, доводится официальная информация по установленным фактам дачи взятки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  1  полугодии 2024 года уведомлений не поступало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Ознакомление вновь принимаемых на работу работников и уже работающих с законодательством о противодействии коррупции и локальными актами учреждения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В  1  полугодии 2024 году вновь принятый работник ознакомлен  о действующих локальных актах учреждения в области противодействия корркупции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Подготовка методических рекомендаций для руководителей творческих коллективов, направленных на формирование антикоррупционного мировоззрения участников коллективов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Ознакомление работников с обзорной информацией</w:t>
            </w:r>
          </w:p>
        </w:tc>
      </w:tr>
      <w:tr>
        <w:trPr/>
        <w:tc>
          <w:tcPr>
            <w:tcW w:w="5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63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Информирование общественности о проводимых в учреждении мероприятий по антикоррупционному образованию, просвещению и пропаганде</w:t>
            </w:r>
          </w:p>
        </w:tc>
        <w:tc>
          <w:tcPr>
            <w:tcW w:w="265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eastAsia="Calibri" w:cs="Times New Roman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Информация размещается на информационном  стенде учреждения</w:t>
            </w:r>
          </w:p>
        </w:tc>
      </w:tr>
    </w:tbl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b/>
          <w:bCs/>
          <w:sz w:val="24"/>
          <w:szCs w:val="24"/>
        </w:rPr>
        <w:t>3.</w:t>
      </w:r>
      <w:r>
        <w:rPr>
          <w:rFonts w:cs="Times New Roman" w:ascii="Liberation Serif" w:hAnsi="Liberation Serif"/>
          <w:sz w:val="24"/>
          <w:szCs w:val="24"/>
        </w:rPr>
        <w:t xml:space="preserve"> В целях информирования работников учреждения по вопросам противодействия коррупции внутри учреждения оформлен информационный стенд со следующей информацией: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часы приема, адрес и контактный телефон структурных  подразделений (Дома  культуры,сельские  клубы);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План мероприятий по противодействию коррупции;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Кодекс этики работников МБУК «Усть-Ницинский  КДЦ»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Положение об информировании работниками работодателя о случаях склонения их к совершению коррупционных правонарушений и порядке рассмотрения таких сообщений в МБУК «Усть-Ницинский  КДЦ»;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«телефоны доверия» по фактам коррупции  Правительства Свердловской области.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4. В целях реализации требований к информации, обязательной к размещению на официальном сайте учреждения размещена следующая информация: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о способах информирования о конкретных фактах коррупции в МБУК «Усть-Ницинский  КДЦ»;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Федеральный закон о противодействии коррупции;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Закон Свердловской области о противодействии коррупции;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Положение о порядке информирования работниками работодателя;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План мероприятий по противодействию коррупции;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план работы по антикоррупционному просвещению работников;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перечень коррупционных рисков и меры по их устранению и минимизации;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перечень должностей, связанных с коррупционными рисками;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Кодекс профессиональной этики;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отчет о выполнении плана мероприятий по противодействию коррупции за 2023 год;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- памятка (термины и понятия, ответственность);</w:t>
      </w:r>
    </w:p>
    <w:p>
      <w:pPr>
        <w:pStyle w:val="NoSpacing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ind w:hanging="0"/>
        <w:jc w:val="both"/>
        <w:rPr>
          <w:rFonts w:ascii="Liberation Serif" w:hAnsi="Liberation Serif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Liberation Serif" w:hAnsi="Liberation Serif"/>
          <w:b w:val="false"/>
          <w:bCs w:val="false"/>
          <w:sz w:val="24"/>
          <w:szCs w:val="24"/>
        </w:rPr>
      </w:r>
    </w:p>
    <w:p>
      <w:pPr>
        <w:pStyle w:val="NoSpacing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Spacing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Spacing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 xml:space="preserve">Директор МБУК    «Усть-Ницинский  КДЦ»                         С.А.Дорошенко.                           </w:t>
      </w:r>
    </w:p>
    <w:p>
      <w:pPr>
        <w:pStyle w:val="NoSpacing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83202"/>
    <w:rPr>
      <w:rFonts w:ascii="Segoe UI" w:hAnsi="Segoe UI" w:cs="Segoe UI"/>
      <w:sz w:val="18"/>
      <w:szCs w:val="1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4870c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832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e1a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Application>LibreOffice/7.1.4.2$Windows_X86_64 LibreOffice_project/a529a4fab45b75fefc5b6226684193eb000654f6</Application>
  <AppVersion>15.0000</AppVersion>
  <Pages>3</Pages>
  <Words>730</Words>
  <Characters>5280</Characters>
  <CharactersWithSpaces>6062</CharactersWithSpaces>
  <Paragraphs>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2017-03-27T12:31:00Z</dcterms:created>
  <dc:creator>User</dc:creator>
  <dc:description/>
  <dc:language>ru-RU</dc:language>
  <cp:lastModifiedBy/>
  <cp:lastPrinted>2020-01-20T11:57:00Z</cp:lastPrinted>
  <dcterms:modified xsi:type="dcterms:W3CDTF">2024-06-11T09:31:21Z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